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2C" w:rsidRPr="00536D2C" w:rsidRDefault="00536D2C" w:rsidP="00536D2C">
      <w:pPr>
        <w:pStyle w:val="Title"/>
        <w:spacing w:line="80" w:lineRule="atLeast"/>
        <w:rPr>
          <w:rFonts w:ascii="Times New Roman" w:hAnsi="Times New Roman"/>
          <w:sz w:val="24"/>
          <w:szCs w:val="24"/>
          <w:lang w:val="sr-Cyrl-RS"/>
        </w:rPr>
      </w:pPr>
      <w:r w:rsidRPr="00536D2C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935" distR="114935" simplePos="0" relativeHeight="251659264" behindDoc="0" locked="0" layoutInCell="1" allowOverlap="1" wp14:anchorId="5D551850" wp14:editId="2492A6F5">
            <wp:simplePos x="0" y="0"/>
            <wp:positionH relativeFrom="column">
              <wp:posOffset>-466725</wp:posOffset>
            </wp:positionH>
            <wp:positionV relativeFrom="paragraph">
              <wp:posOffset>-123825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D2C">
        <w:rPr>
          <w:rFonts w:ascii="Times New Roman" w:hAnsi="Times New Roman"/>
          <w:sz w:val="24"/>
          <w:szCs w:val="24"/>
        </w:rPr>
        <w:t xml:space="preserve">            </w:t>
      </w:r>
      <w:r w:rsidRPr="00536D2C">
        <w:rPr>
          <w:rFonts w:ascii="Times New Roman" w:hAnsi="Times New Roman"/>
          <w:sz w:val="24"/>
          <w:szCs w:val="24"/>
          <w:lang w:val="sr-Cyrl-RS"/>
        </w:rPr>
        <w:t xml:space="preserve">СПЕЦИЈАЛНА БОЛНИЦА ЗА ЦЕРЕБРАЛНУ ПАРАЛИЗУ И РАЗВОЈНУ НЕУРОЛОГИЈУ </w:t>
      </w:r>
    </w:p>
    <w:p w:rsidR="00536D2C" w:rsidRPr="00536D2C" w:rsidRDefault="00536D2C" w:rsidP="00536D2C">
      <w:pPr>
        <w:pStyle w:val="Subtitle"/>
        <w:spacing w:line="80" w:lineRule="atLeast"/>
        <w:rPr>
          <w:rFonts w:ascii="Times New Roman" w:hAnsi="Times New Roman" w:cs="Times New Roman"/>
          <w:lang w:val="sr-Cyrl-RS" w:eastAsia="ar-SA"/>
        </w:rPr>
      </w:pPr>
      <w:r w:rsidRPr="00536D2C">
        <w:rPr>
          <w:rFonts w:ascii="Times New Roman" w:hAnsi="Times New Roman" w:cs="Times New Roman"/>
          <w:lang w:val="sr-Cyrl-RS" w:eastAsia="ar-SA"/>
        </w:rPr>
        <w:t>НЕУ</w:t>
      </w:r>
    </w:p>
    <w:p w:rsidR="00536D2C" w:rsidRPr="00536D2C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 w:rsidRPr="00536D2C">
        <w:rPr>
          <w:rFonts w:ascii="Times New Roman" w:hAnsi="Times New Roman" w:cs="Times New Roman"/>
          <w:sz w:val="18"/>
          <w:szCs w:val="18"/>
        </w:rPr>
        <w:t xml:space="preserve">11 040 </w:t>
      </w:r>
      <w:r w:rsidRPr="00536D2C">
        <w:rPr>
          <w:rFonts w:ascii="Times New Roman" w:hAnsi="Times New Roman" w:cs="Times New Roman"/>
          <w:sz w:val="18"/>
          <w:szCs w:val="18"/>
          <w:lang w:val="sr-Cyrl-RS"/>
        </w:rPr>
        <w:t>Београд</w:t>
      </w:r>
      <w:r w:rsidRPr="00536D2C">
        <w:rPr>
          <w:rFonts w:ascii="Times New Roman" w:hAnsi="Times New Roman" w:cs="Times New Roman"/>
          <w:sz w:val="18"/>
          <w:szCs w:val="18"/>
        </w:rPr>
        <w:t xml:space="preserve">, </w:t>
      </w:r>
      <w:r w:rsidRPr="00536D2C">
        <w:rPr>
          <w:rFonts w:ascii="Times New Roman" w:hAnsi="Times New Roman" w:cs="Times New Roman"/>
          <w:sz w:val="18"/>
          <w:szCs w:val="18"/>
          <w:lang w:val="sr-Cyrl-RS"/>
        </w:rPr>
        <w:t>Сокобањска</w:t>
      </w:r>
      <w:r w:rsidRPr="00536D2C">
        <w:rPr>
          <w:rFonts w:ascii="Times New Roman" w:hAnsi="Times New Roman" w:cs="Times New Roman"/>
          <w:sz w:val="18"/>
          <w:szCs w:val="18"/>
        </w:rPr>
        <w:t xml:space="preserve"> 17a; </w:t>
      </w:r>
      <w:proofErr w:type="gramStart"/>
      <w:r w:rsidRPr="00536D2C">
        <w:rPr>
          <w:rFonts w:ascii="Times New Roman" w:hAnsi="Times New Roman" w:cs="Times New Roman"/>
          <w:sz w:val="18"/>
          <w:szCs w:val="18"/>
          <w:lang w:val="sr-Cyrl-RS"/>
        </w:rPr>
        <w:t>тел.</w:t>
      </w:r>
      <w:r w:rsidRPr="00536D2C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536D2C">
        <w:rPr>
          <w:rFonts w:ascii="Times New Roman" w:hAnsi="Times New Roman" w:cs="Times New Roman"/>
          <w:sz w:val="18"/>
          <w:szCs w:val="18"/>
        </w:rPr>
        <w:t xml:space="preserve"> 2667 755, fax: 2668 580</w:t>
      </w:r>
    </w:p>
    <w:p w:rsidR="00536D2C" w:rsidRPr="00536D2C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36D2C">
        <w:rPr>
          <w:rFonts w:ascii="Times New Roman" w:hAnsi="Times New Roman" w:cs="Times New Roman"/>
          <w:sz w:val="18"/>
          <w:szCs w:val="18"/>
          <w:lang w:val="sr-Cyrl-RS"/>
        </w:rPr>
        <w:t>Браће Јерковић</w:t>
      </w:r>
      <w:r w:rsidRPr="00536D2C">
        <w:rPr>
          <w:rFonts w:ascii="Times New Roman" w:hAnsi="Times New Roman" w:cs="Times New Roman"/>
          <w:sz w:val="18"/>
          <w:szCs w:val="18"/>
        </w:rPr>
        <w:t xml:space="preserve"> 5; </w:t>
      </w:r>
      <w:r w:rsidRPr="00536D2C">
        <w:rPr>
          <w:rFonts w:ascii="Times New Roman" w:hAnsi="Times New Roman" w:cs="Times New Roman"/>
          <w:sz w:val="18"/>
          <w:szCs w:val="18"/>
          <w:lang w:val="sr-Cyrl-RS"/>
        </w:rPr>
        <w:t>тел.</w:t>
      </w:r>
      <w:r w:rsidRPr="00536D2C">
        <w:rPr>
          <w:rFonts w:ascii="Times New Roman" w:hAnsi="Times New Roman" w:cs="Times New Roman"/>
          <w:sz w:val="18"/>
          <w:szCs w:val="18"/>
        </w:rPr>
        <w:t>: 2468 111, fax: 3973 904</w:t>
      </w:r>
    </w:p>
    <w:p w:rsidR="00536D2C" w:rsidRPr="00536D2C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536D2C">
        <w:rPr>
          <w:rFonts w:ascii="Times New Roman" w:hAnsi="Times New Roman" w:cs="Times New Roman"/>
          <w:sz w:val="18"/>
          <w:szCs w:val="18"/>
          <w:lang w:val="sr-Cyrl-RS"/>
        </w:rPr>
        <w:t>ж</w:t>
      </w:r>
      <w:r w:rsidRPr="00536D2C">
        <w:rPr>
          <w:rFonts w:ascii="Times New Roman" w:hAnsi="Times New Roman" w:cs="Times New Roman"/>
          <w:sz w:val="18"/>
          <w:szCs w:val="18"/>
          <w:lang w:val="fr-FR"/>
        </w:rPr>
        <w:t>.</w:t>
      </w:r>
      <w:r w:rsidRPr="00536D2C">
        <w:rPr>
          <w:rFonts w:ascii="Times New Roman" w:hAnsi="Times New Roman" w:cs="Times New Roman"/>
          <w:sz w:val="18"/>
          <w:szCs w:val="18"/>
          <w:lang w:val="sr-Cyrl-RS"/>
        </w:rPr>
        <w:t>р</w:t>
      </w:r>
      <w:r w:rsidRPr="00536D2C">
        <w:rPr>
          <w:rFonts w:ascii="Times New Roman" w:hAnsi="Times New Roman" w:cs="Times New Roman"/>
          <w:sz w:val="18"/>
          <w:szCs w:val="18"/>
          <w:lang w:val="fr-FR"/>
        </w:rPr>
        <w:t>.  840-564661-56</w:t>
      </w:r>
      <w:r w:rsidRPr="00536D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536D2C">
        <w:rPr>
          <w:rFonts w:ascii="Times New Roman" w:hAnsi="Times New Roman" w:cs="Times New Roman"/>
          <w:sz w:val="18"/>
          <w:szCs w:val="18"/>
          <w:lang w:val="fr-FR"/>
        </w:rPr>
        <w:t xml:space="preserve">    </w:t>
      </w:r>
      <w:r w:rsidRPr="00536D2C">
        <w:rPr>
          <w:rFonts w:ascii="Times New Roman" w:hAnsi="Times New Roman" w:cs="Times New Roman"/>
          <w:sz w:val="18"/>
          <w:szCs w:val="18"/>
          <w:lang w:val="sr-Cyrl-RS"/>
        </w:rPr>
        <w:t>ПИБ</w:t>
      </w:r>
      <w:r w:rsidRPr="00536D2C">
        <w:rPr>
          <w:rFonts w:ascii="Times New Roman" w:hAnsi="Times New Roman" w:cs="Times New Roman"/>
          <w:sz w:val="18"/>
          <w:szCs w:val="18"/>
          <w:lang w:val="fr-FR"/>
        </w:rPr>
        <w:t xml:space="preserve">  100184296</w:t>
      </w:r>
    </w:p>
    <w:p w:rsidR="00536D2C" w:rsidRPr="00536D2C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536D2C">
        <w:rPr>
          <w:rFonts w:ascii="Times New Roman" w:hAnsi="Times New Roman" w:cs="Times New Roman"/>
          <w:sz w:val="18"/>
          <w:szCs w:val="18"/>
          <w:lang w:val="sr-Cyrl-RS"/>
        </w:rPr>
        <w:t>матични број</w:t>
      </w:r>
      <w:r w:rsidRPr="00536D2C">
        <w:rPr>
          <w:rFonts w:ascii="Times New Roman" w:hAnsi="Times New Roman" w:cs="Times New Roman"/>
          <w:sz w:val="18"/>
          <w:szCs w:val="18"/>
          <w:lang w:val="fr-FR"/>
        </w:rPr>
        <w:t>: 07036175</w:t>
      </w:r>
    </w:p>
    <w:p w:rsidR="00536D2C" w:rsidRPr="00536D2C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sz w:val="18"/>
          <w:szCs w:val="18"/>
          <w:lang w:val="fr-FR"/>
        </w:rPr>
      </w:pPr>
    </w:p>
    <w:p w:rsidR="00536D2C" w:rsidRPr="00536D2C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 w:rsidRPr="00536D2C">
        <w:rPr>
          <w:rFonts w:ascii="Times New Roman" w:hAnsi="Times New Roman" w:cs="Times New Roman"/>
          <w:sz w:val="18"/>
          <w:szCs w:val="18"/>
          <w:lang w:val="fr-FR"/>
        </w:rPr>
        <w:t>E-mail</w:t>
      </w:r>
      <w:proofErr w:type="gramStart"/>
      <w:r w:rsidRPr="00536D2C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>:  office@sbcprn.com</w:t>
      </w:r>
      <w:proofErr w:type="gramEnd"/>
      <w:r w:rsidRPr="00536D2C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     www.sbcprn.com</w:t>
      </w: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:  </w:t>
      </w:r>
      <w:r w:rsidR="006938C6" w:rsidRPr="00AB01B4">
        <w:rPr>
          <w:rFonts w:ascii="Times New Roman" w:hAnsi="Times New Roman" w:cs="Times New Roman"/>
          <w:sz w:val="24"/>
          <w:szCs w:val="24"/>
        </w:rPr>
        <w:t>622</w:t>
      </w:r>
      <w:r w:rsidRPr="00AB01B4">
        <w:rPr>
          <w:rFonts w:ascii="Times New Roman" w:hAnsi="Times New Roman" w:cs="Times New Roman"/>
          <w:sz w:val="24"/>
          <w:szCs w:val="24"/>
        </w:rPr>
        <w:t>/II</w:t>
      </w: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:  </w:t>
      </w:r>
      <w:r w:rsidR="006938C6" w:rsidRPr="00AB01B4">
        <w:rPr>
          <w:rFonts w:ascii="Times New Roman" w:hAnsi="Times New Roman" w:cs="Times New Roman"/>
          <w:sz w:val="24"/>
          <w:szCs w:val="24"/>
        </w:rPr>
        <w:t>12.07.2021.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ана </w:t>
      </w:r>
      <w:r w:rsidRPr="00AB01B4">
        <w:rPr>
          <w:rFonts w:ascii="Times New Roman" w:hAnsi="Times New Roman" w:cs="Times New Roman"/>
          <w:sz w:val="24"/>
          <w:szCs w:val="24"/>
        </w:rPr>
        <w:t>1</w:t>
      </w:r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>16</w:t>
      </w:r>
      <w:proofErr w:type="gramStart"/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proofErr w:type="gramEnd"/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</w:rPr>
        <w:t xml:space="preserve"> 1</w:t>
      </w:r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12) 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 („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Сл. гласник РС</w:t>
      </w:r>
      <w:r w:rsidRPr="00AB01B4">
        <w:rPr>
          <w:rFonts w:ascii="Times New Roman" w:hAnsi="Times New Roman" w:cs="Times New Roman"/>
          <w:sz w:val="24"/>
          <w:szCs w:val="24"/>
        </w:rPr>
        <w:t xml:space="preserve">", </w:t>
      </w:r>
      <w:r w:rsidR="00DE51B1" w:rsidRPr="00AB01B4">
        <w:rPr>
          <w:rFonts w:ascii="Times New Roman" w:hAnsi="Times New Roman" w:cs="Times New Roman"/>
          <w:sz w:val="24"/>
          <w:szCs w:val="24"/>
          <w:lang w:val="sr-Cyrl-RS"/>
        </w:rPr>
        <w:t>бр.25/2019</w:t>
      </w:r>
      <w:r w:rsidRPr="00AB01B4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. 24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развојну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неурологију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и одлуке број </w:t>
      </w:r>
      <w:r w:rsidR="006938C6" w:rsidRPr="00AB01B4">
        <w:rPr>
          <w:rFonts w:ascii="Times New Roman" w:hAnsi="Times New Roman" w:cs="Times New Roman"/>
          <w:sz w:val="24"/>
          <w:szCs w:val="24"/>
        </w:rPr>
        <w:t>243/</w:t>
      </w:r>
      <w:proofErr w:type="gramStart"/>
      <w:r w:rsidR="006938C6" w:rsidRPr="00AB01B4">
        <w:rPr>
          <w:rFonts w:ascii="Times New Roman" w:hAnsi="Times New Roman" w:cs="Times New Roman"/>
          <w:sz w:val="24"/>
          <w:szCs w:val="24"/>
        </w:rPr>
        <w:t xml:space="preserve">I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proofErr w:type="gram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38C6" w:rsidRPr="00AB01B4">
        <w:rPr>
          <w:rFonts w:ascii="Times New Roman" w:hAnsi="Times New Roman" w:cs="Times New Roman"/>
          <w:sz w:val="24"/>
          <w:szCs w:val="24"/>
        </w:rPr>
        <w:t xml:space="preserve"> 09.07.2021.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proofErr w:type="gram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церебралну парализу и развојну неурологију, расписује</w:t>
      </w: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6D2C" w:rsidRPr="00AB01B4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01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КОНКУРС </w:t>
      </w:r>
    </w:p>
    <w:p w:rsidR="00536D2C" w:rsidRPr="00AB01B4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6D2C" w:rsidRPr="00AB01B4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b/>
          <w:sz w:val="24"/>
          <w:szCs w:val="24"/>
          <w:lang w:val="sr-Cyrl-RS"/>
        </w:rPr>
        <w:t>ЗА ИЗБОР ДИРЕКТОРА СПЕЦИЈАЛНЕ БОЛНИЦЕ ЗА ЦЕРЕБРАЛНУ</w:t>
      </w:r>
    </w:p>
    <w:p w:rsidR="00536D2C" w:rsidRPr="00AB01B4" w:rsidRDefault="00536D2C" w:rsidP="00536D2C">
      <w:pPr>
        <w:spacing w:after="0" w:line="80" w:lineRule="atLeas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ПАРАЛИЗУ И РАЗВОЈНУ НЕУРОЛОГИЈУ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на мандатни период од 4 године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536D2C" w:rsidRPr="00AB01B4" w:rsidRDefault="00536D2C" w:rsidP="00045279">
      <w:pPr>
        <w:spacing w:after="0" w:line="80" w:lineRule="atLeast"/>
        <w:ind w:firstLine="8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развојну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неурологију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мандатни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</w:t>
      </w:r>
    </w:p>
    <w:p w:rsidR="00536D2C" w:rsidRPr="00AB01B4" w:rsidRDefault="00045279" w:rsidP="00045279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Опис послова: Утврђује се Статутом Специјалне болнице за церебралну парализу и развојну неурологију.</w:t>
      </w:r>
    </w:p>
    <w:p w:rsidR="00536D2C" w:rsidRPr="00AB01B4" w:rsidRDefault="00EA2EB6" w:rsidP="00536D2C">
      <w:pPr>
        <w:spacing w:after="0" w:line="80" w:lineRule="atLeast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развојну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неурологију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именовано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>:</w:t>
      </w:r>
    </w:p>
    <w:p w:rsidR="00536D2C" w:rsidRPr="00AB01B4" w:rsidRDefault="00536D2C" w:rsidP="00536D2C">
      <w:pPr>
        <w:pStyle w:val="ListParagraph"/>
        <w:numPr>
          <w:ilvl w:val="0"/>
          <w:numId w:val="2"/>
        </w:numPr>
        <w:spacing w:after="0" w:line="80" w:lineRule="atLeast"/>
        <w:ind w:right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специјалиста из физикалне медицине и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</w:rPr>
        <w:t xml:space="preserve">  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рехабилитације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536D2C">
      <w:pPr>
        <w:pStyle w:val="ListParagraph"/>
        <w:numPr>
          <w:ilvl w:val="0"/>
          <w:numId w:val="2"/>
        </w:numPr>
        <w:tabs>
          <w:tab w:val="left" w:pos="9360"/>
          <w:tab w:val="left" w:pos="9540"/>
        </w:tabs>
        <w:spacing w:after="0" w:line="80" w:lineRule="atLeast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завршену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акредитовану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едукацију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менаџмента</w:t>
      </w:r>
      <w:proofErr w:type="spellEnd"/>
      <w:r w:rsidR="00255AE8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(види члан 271 Закона о здравственој заштити (Сл.гласник РС бр. 25/2019)</w:t>
      </w:r>
      <w:r w:rsidRPr="00AB01B4">
        <w:rPr>
          <w:rFonts w:ascii="Times New Roman" w:hAnsi="Times New Roman" w:cs="Times New Roman"/>
          <w:sz w:val="24"/>
          <w:szCs w:val="24"/>
        </w:rPr>
        <w:t>);</w:t>
      </w:r>
    </w:p>
    <w:p w:rsidR="00536D2C" w:rsidRPr="00AB01B4" w:rsidRDefault="00536D2C" w:rsidP="00536D2C">
      <w:pPr>
        <w:pStyle w:val="ListParagraph"/>
        <w:numPr>
          <w:ilvl w:val="0"/>
          <w:numId w:val="2"/>
        </w:numPr>
        <w:tabs>
          <w:tab w:val="left" w:pos="9360"/>
          <w:tab w:val="left" w:pos="9540"/>
        </w:tabs>
        <w:spacing w:after="0" w:line="80" w:lineRule="atLeast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536D2C" w:rsidRPr="00AB01B4" w:rsidRDefault="00536D2C" w:rsidP="00536D2C">
      <w:pPr>
        <w:pStyle w:val="ListParagraph"/>
        <w:tabs>
          <w:tab w:val="left" w:pos="9360"/>
          <w:tab w:val="left" w:pos="9540"/>
        </w:tabs>
        <w:spacing w:after="0" w:line="80" w:lineRule="atLeast"/>
        <w:ind w:left="810"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536D2C">
      <w:pPr>
        <w:tabs>
          <w:tab w:val="left" w:pos="9360"/>
          <w:tab w:val="left" w:pos="9540"/>
        </w:tabs>
        <w:spacing w:after="0" w:line="80" w:lineRule="atLeast"/>
        <w:ind w:left="375" w:right="90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4) 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истрага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подигнута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оптужница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сузбијању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тешких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судском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умишљајно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lastRenderedPageBreak/>
        <w:t>тежу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судском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Кривичним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закоником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психијатријско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психијатријско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слободи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наркомана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алкохоличара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536D2C">
      <w:pPr>
        <w:tabs>
          <w:tab w:val="left" w:pos="9270"/>
        </w:tabs>
        <w:spacing w:after="0" w:line="80" w:lineRule="atLeast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5)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12112A" w:rsidRPr="00AB01B4" w:rsidRDefault="0012112A" w:rsidP="00536D2C">
      <w:pPr>
        <w:tabs>
          <w:tab w:val="left" w:pos="9270"/>
        </w:tabs>
        <w:spacing w:after="0" w:line="80" w:lineRule="atLeast"/>
        <w:ind w:right="37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6) </w:t>
      </w:r>
      <w:proofErr w:type="gramStart"/>
      <w:r w:rsidRPr="00AB01B4">
        <w:rPr>
          <w:rFonts w:ascii="Times New Roman" w:hAnsi="Times New Roman" w:cs="Times New Roman"/>
          <w:sz w:val="24"/>
          <w:szCs w:val="24"/>
          <w:lang w:val="sr-Cyrl-RS"/>
        </w:rPr>
        <w:t>испуњава</w:t>
      </w:r>
      <w:proofErr w:type="gram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услове предвиђене статутом здравствене установе.</w:t>
      </w: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радну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са адресом и контакт телефоном</w:t>
      </w:r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:</w:t>
      </w:r>
    </w:p>
    <w:p w:rsidR="00536D2C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специјализацији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C518AF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C518AF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акредитованој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едукацији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менаџмента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(види </w:t>
      </w:r>
    </w:p>
    <w:p w:rsidR="00536D2C" w:rsidRPr="00AB01B4" w:rsidRDefault="00C518AF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36D2C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члан 271 </w:t>
      </w:r>
      <w:r w:rsidR="003312D6"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536D2C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536D2C" w:rsidRPr="00AB01B4">
        <w:rPr>
          <w:rFonts w:ascii="Times New Roman" w:hAnsi="Times New Roman" w:cs="Times New Roman"/>
          <w:sz w:val="24"/>
          <w:szCs w:val="24"/>
          <w:lang w:val="sr-Cyrl-RS"/>
        </w:rPr>
        <w:t>о здравственој заштити (Сл.гласник РС бр. 25/2019)</w:t>
      </w:r>
      <w:r w:rsidR="00536D2C" w:rsidRPr="00AB01B4">
        <w:rPr>
          <w:rFonts w:ascii="Times New Roman" w:hAnsi="Times New Roman" w:cs="Times New Roman"/>
          <w:sz w:val="24"/>
          <w:szCs w:val="24"/>
        </w:rPr>
        <w:t>);</w:t>
      </w:r>
    </w:p>
    <w:p w:rsidR="003312D6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стажа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руководећим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2C" w:rsidRPr="00AB01B4" w:rsidRDefault="003312D6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536D2C" w:rsidRPr="00AB01B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proofErr w:type="gramEnd"/>
      <w:r w:rsidR="00536D2C"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>-</w:t>
      </w:r>
      <w:r w:rsidR="003312D6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;</w:t>
      </w:r>
    </w:p>
    <w:p w:rsidR="00DE51B1" w:rsidRPr="00AB01B4" w:rsidRDefault="00DE51B1" w:rsidP="003312D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- уверење надлежног тужилаштва да није осиђиван, односно против којег се </w:t>
      </w:r>
      <w:r w:rsidR="00293CCB" w:rsidRPr="00AB01B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води истрага, односно против </w:t>
      </w:r>
      <w:r w:rsidR="002169C1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којег није подигнута оптужница </w:t>
      </w:r>
      <w:r w:rsidR="00293CCB" w:rsidRPr="00AB01B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169C1" w:rsidRPr="00AB01B4">
        <w:rPr>
          <w:rFonts w:ascii="Times New Roman" w:hAnsi="Times New Roman" w:cs="Times New Roman"/>
          <w:sz w:val="24"/>
          <w:szCs w:val="24"/>
          <w:lang w:val="sr-Cyrl-RS"/>
        </w:rPr>
        <w:t>а кривично дело утврђено законом којим се уређује организација  и надлежност државних органа у сузбијању организованог криминала, корупције и других посебно тешких кривичних дела;</w:t>
      </w:r>
    </w:p>
    <w:p w:rsidR="00536D2C" w:rsidRPr="00AB01B4" w:rsidRDefault="00536D2C" w:rsidP="0040113E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- уверење </w:t>
      </w:r>
      <w:r w:rsidR="002169C1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надлежног органа да правноснажном судском одлуком није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осуђивано</w:t>
      </w:r>
      <w:r w:rsidR="002169C1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за умишљајно кривично дело на казну затвора од шет месеци или тежу казну, нити за кривично дело против здравља људи, односно којем није правноснажном судском одлуком изреченаа мера безбедности у складу са Кривичним закоником, и то: </w:t>
      </w:r>
      <w:r w:rsidR="003807B0" w:rsidRPr="00AB01B4">
        <w:rPr>
          <w:rFonts w:ascii="Times New Roman" w:hAnsi="Times New Roman" w:cs="Times New Roman"/>
          <w:sz w:val="24"/>
          <w:szCs w:val="24"/>
          <w:lang w:val="sr-Cyrl-RS"/>
        </w:rPr>
        <w:t>обавезно психијатријско лечење и чување у здравственој установи, обавезно психијатријско лечење на слободи, обавезно лечење на</w:t>
      </w:r>
      <w:r w:rsidR="00293CCB" w:rsidRPr="00AB01B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807B0" w:rsidRPr="00AB01B4">
        <w:rPr>
          <w:rFonts w:ascii="Times New Roman" w:hAnsi="Times New Roman" w:cs="Times New Roman"/>
          <w:sz w:val="24"/>
          <w:szCs w:val="24"/>
          <w:lang w:val="sr-Cyrl-RS"/>
        </w:rPr>
        <w:t>комана, обавезно лечење алкохоличара, односно забрана вршења позива, делатности и дужности због којег не може обављати дужн</w:t>
      </w:r>
      <w:r w:rsidR="0040113E" w:rsidRPr="00AB01B4">
        <w:rPr>
          <w:rFonts w:ascii="Times New Roman" w:hAnsi="Times New Roman" w:cs="Times New Roman"/>
          <w:sz w:val="24"/>
          <w:szCs w:val="24"/>
        </w:rPr>
        <w:t>o</w:t>
      </w:r>
      <w:r w:rsidR="003807B0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ст директора; </w:t>
      </w: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>- оверена изјава да није  члан  органа политичке странке;</w:t>
      </w:r>
    </w:p>
    <w:p w:rsidR="003312D6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 1</w:t>
      </w:r>
      <w:r w:rsidR="00255AE8" w:rsidRPr="00AB01B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B01B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536D2C" w:rsidRPr="00AB01B4" w:rsidRDefault="003312D6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2C" w:rsidRPr="00AB01B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536D2C" w:rsidRPr="00AB01B4">
        <w:rPr>
          <w:rFonts w:ascii="Times New Roman" w:hAnsi="Times New Roman" w:cs="Times New Roman"/>
          <w:sz w:val="24"/>
          <w:szCs w:val="24"/>
        </w:rPr>
        <w:t>;</w:t>
      </w:r>
    </w:p>
    <w:p w:rsidR="00536D2C" w:rsidRPr="00AB01B4" w:rsidRDefault="00536D2C" w:rsidP="00536D2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мандатни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</w:t>
      </w:r>
    </w:p>
    <w:p w:rsidR="00D30AE0" w:rsidRPr="00AB01B4" w:rsidRDefault="00416CFB" w:rsidP="00416CFB">
      <w:pPr>
        <w:spacing w:after="0" w:line="120" w:lineRule="atLeast"/>
        <w:ind w:right="-90" w:firstLine="9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испуњењу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фотокопиј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>и и да нису старија од 6 (шест) месеци.</w:t>
      </w:r>
      <w:proofErr w:type="gramEnd"/>
    </w:p>
    <w:p w:rsidR="0040113E" w:rsidRPr="00AB01B4" w:rsidRDefault="00D2407D" w:rsidP="00416CFB">
      <w:pPr>
        <w:spacing w:after="0" w:line="120" w:lineRule="atLeast"/>
        <w:ind w:right="-90" w:firstLine="9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CS"/>
        </w:rPr>
        <w:t>Приликом заснивања радног односа кандидат је дужан да достави лекарско уверење као доказ о здравственој способности за послове на које се прима.</w:t>
      </w:r>
    </w:p>
    <w:p w:rsidR="00536D2C" w:rsidRPr="00AB01B4" w:rsidRDefault="00536D2C" w:rsidP="007E4F6F">
      <w:pPr>
        <w:spacing w:after="0" w:line="120" w:lineRule="atLeast"/>
        <w:ind w:right="-90" w:firstLine="9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D2C" w:rsidRPr="00AB01B4" w:rsidRDefault="00536D2C" w:rsidP="007E4F6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пријављивање на конкурс је </w:t>
      </w:r>
      <w:r w:rsidRPr="00AB01B4">
        <w:rPr>
          <w:rFonts w:ascii="Times New Roman" w:hAnsi="Times New Roman" w:cs="Times New Roman"/>
          <w:sz w:val="24"/>
          <w:szCs w:val="24"/>
        </w:rPr>
        <w:t xml:space="preserve">15  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дана од дана објављивања </w:t>
      </w:r>
      <w:r w:rsidRPr="00AB01B4">
        <w:rPr>
          <w:rFonts w:ascii="Times New Roman" w:hAnsi="Times New Roman" w:cs="Times New Roman"/>
          <w:sz w:val="24"/>
          <w:szCs w:val="24"/>
        </w:rPr>
        <w:t>o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гласа </w:t>
      </w:r>
      <w:r w:rsidR="007E4F6F"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Службеном гласнику Републике Србије. 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>Оглас о јавном конкурсу се објављује у</w:t>
      </w:r>
      <w:r w:rsidR="007E4F6F"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 у огласним новинама Националне службе за запошљавање „Послови“</w:t>
      </w:r>
      <w:r w:rsidR="007E4F6F" w:rsidRPr="00AB01B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7E4F6F"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 дневним новинама „Политика“</w:t>
      </w:r>
      <w:r w:rsidR="00D2407D" w:rsidRPr="00AB01B4">
        <w:rPr>
          <w:rFonts w:ascii="Times New Roman" w:hAnsi="Times New Roman" w:cs="Times New Roman"/>
          <w:sz w:val="24"/>
          <w:szCs w:val="24"/>
          <w:lang w:val="sr-Cyrl-CS"/>
        </w:rPr>
        <w:t>, и на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 интернет страници Министарства здравља.</w:t>
      </w:r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407D" w:rsidRPr="00AB01B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017D7C" w:rsidRPr="00AB01B4"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D2407D"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7D" w:rsidRPr="00AB01B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D2407D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Специјалне болнице за церебралну парализу и развојну неурологију.</w:t>
      </w:r>
      <w:proofErr w:type="gramEnd"/>
    </w:p>
    <w:p w:rsidR="00BF1CFF" w:rsidRPr="00AB01B4" w:rsidRDefault="00536D2C" w:rsidP="00BF1CFF">
      <w:pPr>
        <w:spacing w:after="0" w:line="120" w:lineRule="atLeast"/>
        <w:ind w:right="-90" w:firstLine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Пријавом на конкурс канди</w:t>
      </w:r>
      <w:r w:rsidR="0040113E" w:rsidRPr="00AB01B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ат даје своју сагласност за обраду података о личности у сврхе избора за директора. Подаци се не могу користити у друге сврхе. </w:t>
      </w:r>
    </w:p>
    <w:p w:rsidR="00536D2C" w:rsidRPr="00AB01B4" w:rsidRDefault="00536D2C" w:rsidP="007E4F6F">
      <w:pPr>
        <w:spacing w:after="0" w:line="80" w:lineRule="atLeast"/>
        <w:ind w:right="-90"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Специјалне болнице за церебралну парализу и развојну неурологију  дужан је да у року од 30 дана од дана завршетка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конкурса достави оснивачу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најбољим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резултатом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B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</w:t>
      </w:r>
    </w:p>
    <w:p w:rsidR="00536D2C" w:rsidRPr="00DF7F94" w:rsidRDefault="00536D2C" w:rsidP="00DF7F94">
      <w:pPr>
        <w:spacing w:after="0" w:line="8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прилозима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развојну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неурологију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Сокобањска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17а</w:t>
      </w:r>
      <w:r w:rsidRPr="00AB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>-не отварати</w:t>
      </w:r>
      <w:r w:rsidRPr="00AB01B4">
        <w:rPr>
          <w:rFonts w:ascii="Times New Roman" w:hAnsi="Times New Roman" w:cs="Times New Roman"/>
          <w:sz w:val="24"/>
          <w:szCs w:val="24"/>
        </w:rPr>
        <w:t xml:space="preserve">“ а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у О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дељењу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административне, правне</w:t>
      </w:r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радним данима од 07-14 часова</w:t>
      </w:r>
      <w:r w:rsidRPr="00AB01B4">
        <w:rPr>
          <w:rFonts w:ascii="Times New Roman" w:hAnsi="Times New Roman" w:cs="Times New Roman"/>
          <w:sz w:val="24"/>
          <w:szCs w:val="24"/>
        </w:rPr>
        <w:t>.</w:t>
      </w:r>
    </w:p>
    <w:p w:rsidR="00536D2C" w:rsidRPr="00AB01B4" w:rsidRDefault="00536D2C" w:rsidP="00536D2C">
      <w:pPr>
        <w:spacing w:after="0" w:line="80" w:lineRule="atLeast"/>
        <w:ind w:firstLine="90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О  б  р  а  з  л  о  ж  е  њ  е </w:t>
      </w:r>
    </w:p>
    <w:p w:rsidR="00536D2C" w:rsidRPr="00AB01B4" w:rsidRDefault="00536D2C" w:rsidP="00536D2C">
      <w:pPr>
        <w:spacing w:after="0" w:line="80" w:lineRule="atLeas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36D2C" w:rsidRPr="00AB01B4" w:rsidRDefault="00536D2C" w:rsidP="00536D2C">
      <w:pPr>
        <w:spacing w:after="0" w:line="8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416CFB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116. и </w:t>
      </w:r>
      <w:r w:rsidRPr="00AB01B4">
        <w:rPr>
          <w:rFonts w:ascii="Times New Roman" w:hAnsi="Times New Roman" w:cs="Times New Roman"/>
          <w:sz w:val="24"/>
          <w:szCs w:val="24"/>
        </w:rPr>
        <w:t>1</w:t>
      </w:r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416CFB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="00416CFB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члана 24. Статута Специјалне болнице за церебралну парализу и развојну неурологију,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BF1CFF"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09.07.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2021.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1B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416CFB" w:rsidRPr="00AB01B4"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развојну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неурологију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мандатни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>.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D2C" w:rsidRPr="00DF7F9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ЗАМЕНИК ПРЕДСЕДНКА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hr-HR"/>
        </w:rPr>
      </w:pPr>
      <w:r w:rsidRPr="00AB01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УПРАВНОГ ОДБОРА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38C6" w:rsidRPr="00AB01B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AB0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AB01B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B01B4">
        <w:rPr>
          <w:rFonts w:ascii="Times New Roman" w:hAnsi="Times New Roman" w:cs="Times New Roman"/>
          <w:sz w:val="24"/>
          <w:szCs w:val="24"/>
        </w:rPr>
        <w:t xml:space="preserve"> </w:t>
      </w:r>
      <w:r w:rsidRPr="00AB01B4">
        <w:rPr>
          <w:rFonts w:ascii="Times New Roman" w:hAnsi="Times New Roman" w:cs="Times New Roman"/>
          <w:sz w:val="24"/>
          <w:szCs w:val="24"/>
          <w:lang w:val="sr-Cyrl-RS"/>
        </w:rPr>
        <w:t>Предраг Видовић</w:t>
      </w:r>
    </w:p>
    <w:p w:rsidR="00536D2C" w:rsidRPr="00AB01B4" w:rsidRDefault="00536D2C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hr-HR"/>
        </w:rPr>
      </w:pPr>
    </w:p>
    <w:p w:rsidR="0056120A" w:rsidRPr="00AB01B4" w:rsidRDefault="0056120A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40113E" w:rsidRPr="00AB01B4" w:rsidRDefault="0040113E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7AE2" w:rsidRPr="00AB01B4" w:rsidRDefault="001F7AE2" w:rsidP="00536D2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F7AE2" w:rsidRPr="00AB01B4" w:rsidSect="00536D2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inic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19A"/>
    <w:multiLevelType w:val="multilevel"/>
    <w:tmpl w:val="E472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A30A9"/>
    <w:multiLevelType w:val="multilevel"/>
    <w:tmpl w:val="EC5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0799A"/>
    <w:multiLevelType w:val="hybridMultilevel"/>
    <w:tmpl w:val="D09689D2"/>
    <w:lvl w:ilvl="0" w:tplc="933CCD4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8622785"/>
    <w:multiLevelType w:val="hybridMultilevel"/>
    <w:tmpl w:val="0A6AE520"/>
    <w:lvl w:ilvl="0" w:tplc="EB54AA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78F76AE6"/>
    <w:multiLevelType w:val="multilevel"/>
    <w:tmpl w:val="8C1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A"/>
    <w:rsid w:val="00017D7C"/>
    <w:rsid w:val="00045279"/>
    <w:rsid w:val="0012112A"/>
    <w:rsid w:val="001F7AE2"/>
    <w:rsid w:val="002169C1"/>
    <w:rsid w:val="00255AE8"/>
    <w:rsid w:val="00293CCB"/>
    <w:rsid w:val="003312D6"/>
    <w:rsid w:val="003807B0"/>
    <w:rsid w:val="0040113E"/>
    <w:rsid w:val="00416CFB"/>
    <w:rsid w:val="00536D2C"/>
    <w:rsid w:val="0056120A"/>
    <w:rsid w:val="00680D3A"/>
    <w:rsid w:val="006938C6"/>
    <w:rsid w:val="006B6583"/>
    <w:rsid w:val="007B1BE1"/>
    <w:rsid w:val="007E4F6F"/>
    <w:rsid w:val="00941E38"/>
    <w:rsid w:val="00AB01B4"/>
    <w:rsid w:val="00BF1CFF"/>
    <w:rsid w:val="00C518AF"/>
    <w:rsid w:val="00CB5259"/>
    <w:rsid w:val="00D2407D"/>
    <w:rsid w:val="00D30AE0"/>
    <w:rsid w:val="00DE51B1"/>
    <w:rsid w:val="00DF7F94"/>
    <w:rsid w:val="00EA2EB6"/>
    <w:rsid w:val="00E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36D2C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customStyle="1" w:styleId="SubtitleChar">
    <w:name w:val="Subtitle Char"/>
    <w:basedOn w:val="DefaultParagraphFont"/>
    <w:link w:val="Subtitle"/>
    <w:rsid w:val="00536D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Title">
    <w:name w:val="Title"/>
    <w:basedOn w:val="Normal"/>
    <w:next w:val="Subtitle"/>
    <w:link w:val="TitleChar"/>
    <w:qFormat/>
    <w:rsid w:val="00536D2C"/>
    <w:pPr>
      <w:suppressAutoHyphens/>
      <w:spacing w:after="0" w:line="240" w:lineRule="auto"/>
      <w:jc w:val="center"/>
    </w:pPr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36D2C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36D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1E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E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36D2C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customStyle="1" w:styleId="SubtitleChar">
    <w:name w:val="Subtitle Char"/>
    <w:basedOn w:val="DefaultParagraphFont"/>
    <w:link w:val="Subtitle"/>
    <w:rsid w:val="00536D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Title">
    <w:name w:val="Title"/>
    <w:basedOn w:val="Normal"/>
    <w:next w:val="Subtitle"/>
    <w:link w:val="TitleChar"/>
    <w:qFormat/>
    <w:rsid w:val="00536D2C"/>
    <w:pPr>
      <w:suppressAutoHyphens/>
      <w:spacing w:after="0" w:line="240" w:lineRule="auto"/>
      <w:jc w:val="center"/>
    </w:pPr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36D2C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36D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1E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E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14</cp:revision>
  <cp:lastPrinted>2021-07-12T05:45:00Z</cp:lastPrinted>
  <dcterms:created xsi:type="dcterms:W3CDTF">2021-07-02T08:09:00Z</dcterms:created>
  <dcterms:modified xsi:type="dcterms:W3CDTF">2021-07-19T07:53:00Z</dcterms:modified>
</cp:coreProperties>
</file>